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BA6E5E">
        <w:t>0</w:t>
      </w:r>
      <w:r w:rsidR="009F4BF7">
        <w:t>4</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2C0F48">
        <w:t>25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2C0F48">
        <w:rPr>
          <w:rFonts w:cs="Arial Unicode MS" w:hint="cs"/>
          <w:b/>
          <w:color w:val="FF0000"/>
          <w:sz w:val="20"/>
          <w:szCs w:val="20"/>
          <w:cs/>
          <w:lang w:val="en-IN" w:eastAsia="en-IN" w:bidi="hi-IN"/>
        </w:rPr>
        <w:t>24</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2C0F48">
        <w:rPr>
          <w:rFonts w:cs="Arial Unicode MS" w:hint="cs"/>
          <w:b/>
          <w:color w:val="FF0000"/>
          <w:sz w:val="20"/>
          <w:szCs w:val="20"/>
          <w:cs/>
          <w:lang w:val="en-IN" w:eastAsia="en-IN" w:bidi="hi-IN"/>
        </w:rPr>
        <w:t>24.</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7B7C49">
        <w:rPr>
          <w:rFonts w:ascii="Century Gothic" w:hAnsi="Century Gothic"/>
          <w:b/>
          <w:sz w:val="20"/>
          <w:szCs w:val="20"/>
          <w:u w:val="single"/>
        </w:rPr>
        <w:t>0</w:t>
      </w:r>
      <w:r w:rsidR="009F4BF7">
        <w:rPr>
          <w:rFonts w:ascii="Century Gothic" w:hAnsi="Century Gothic"/>
          <w:b/>
          <w:sz w:val="20"/>
          <w:szCs w:val="20"/>
          <w:u w:val="single"/>
        </w:rPr>
        <w:t>4</w:t>
      </w:r>
      <w:r w:rsidR="005E068F">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9F4BF7">
        <w:rPr>
          <w:rFonts w:ascii="Century Gothic" w:hAnsi="Century Gothic"/>
          <w:b/>
          <w:sz w:val="20"/>
          <w:szCs w:val="20"/>
          <w:u w:val="single"/>
        </w:rPr>
        <w:t>High Pressure Reactor</w:t>
      </w:r>
      <w:r w:rsidR="00BA6E5E">
        <w:rPr>
          <w:rFonts w:ascii="Century Gothic" w:hAnsi="Century Gothic"/>
          <w:b/>
          <w:sz w:val="20"/>
          <w:szCs w:val="20"/>
          <w:u w:val="single"/>
        </w:rPr>
        <w:t xml:space="preserve"> </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2C0F48">
        <w:rPr>
          <w:rFonts w:cs="Arial Unicode MS" w:hint="cs"/>
          <w:b/>
          <w:color w:val="FF0000"/>
          <w:sz w:val="20"/>
          <w:szCs w:val="20"/>
          <w:cs/>
          <w:lang w:val="en-IN" w:eastAsia="en-IN" w:bidi="hi-IN"/>
        </w:rPr>
        <w:t>24.</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9F4BF7" w:rsidRDefault="009F4BF7" w:rsidP="009F4BF7">
            <w:pPr>
              <w:spacing w:after="0" w:line="240" w:lineRule="auto"/>
              <w:rPr>
                <w:b/>
              </w:rPr>
            </w:pPr>
            <w:r w:rsidRPr="009F4BF7">
              <w:rPr>
                <w:rFonts w:ascii="Century Gothic" w:hAnsi="Century Gothic"/>
                <w:b/>
                <w:sz w:val="20"/>
                <w:szCs w:val="20"/>
              </w:rPr>
              <w:t xml:space="preserve">High Pressure Reactor </w:t>
            </w:r>
          </w:p>
        </w:tc>
        <w:tc>
          <w:tcPr>
            <w:tcW w:w="1345" w:type="dxa"/>
            <w:shd w:val="clear" w:color="auto" w:fill="auto"/>
          </w:tcPr>
          <w:p w:rsidR="009841B3" w:rsidRPr="00056E88" w:rsidRDefault="00BA6E5E" w:rsidP="007B7C49">
            <w:pPr>
              <w:spacing w:after="0" w:line="240" w:lineRule="auto"/>
              <w:jc w:val="center"/>
              <w:rPr>
                <w:b/>
              </w:rPr>
            </w:pPr>
            <w:r>
              <w:rPr>
                <w:b/>
                <w:sz w:val="26"/>
              </w:rPr>
              <w:t>One (01)</w:t>
            </w:r>
          </w:p>
        </w:tc>
      </w:tr>
      <w:tr w:rsidR="009841B3" w:rsidRPr="00323E0A" w:rsidTr="007B7C49">
        <w:tc>
          <w:tcPr>
            <w:tcW w:w="9498" w:type="dxa"/>
            <w:gridSpan w:val="3"/>
            <w:shd w:val="clear" w:color="auto" w:fill="auto"/>
          </w:tcPr>
          <w:p w:rsidR="005E068F" w:rsidRPr="00A2550C" w:rsidRDefault="009841B3" w:rsidP="00A2550C">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tc>
      </w:tr>
    </w:tbl>
    <w:tbl>
      <w:tblPr>
        <w:tblStyle w:val="TableGrid"/>
        <w:tblW w:w="9540" w:type="dxa"/>
        <w:tblInd w:w="355" w:type="dxa"/>
        <w:tblLook w:val="04A0" w:firstRow="1" w:lastRow="0" w:firstColumn="1" w:lastColumn="0" w:noHBand="0" w:noVBand="1"/>
      </w:tblPr>
      <w:tblGrid>
        <w:gridCol w:w="720"/>
        <w:gridCol w:w="1755"/>
        <w:gridCol w:w="7065"/>
      </w:tblGrid>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MOC and volume</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SS 316 with no welding with a net volume capacity of 100 ml.  Appropriate </w:t>
            </w:r>
            <w:proofErr w:type="spellStart"/>
            <w:r>
              <w:rPr>
                <w:rFonts w:ascii="Times New Roman" w:hAnsi="Times New Roman"/>
                <w:sz w:val="24"/>
                <w:szCs w:val="24"/>
              </w:rPr>
              <w:t>teflon</w:t>
            </w:r>
            <w:proofErr w:type="spellEnd"/>
            <w:r>
              <w:rPr>
                <w:rFonts w:ascii="Times New Roman" w:hAnsi="Times New Roman"/>
                <w:sz w:val="24"/>
                <w:szCs w:val="24"/>
              </w:rPr>
              <w:t xml:space="preserve"> liner for autoclave.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Pressure</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200 bar or above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Working Temperature </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300 </w:t>
            </w:r>
            <w:proofErr w:type="spellStart"/>
            <w:r w:rsidRPr="00817441">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or above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Nozzle &amp; fittings</w:t>
            </w:r>
          </w:p>
        </w:tc>
        <w:tc>
          <w:tcPr>
            <w:tcW w:w="7065" w:type="dxa"/>
          </w:tcPr>
          <w:p w:rsidR="00A2550C" w:rsidRDefault="00A2550C" w:rsidP="00060466">
            <w:pPr>
              <w:spacing w:after="120"/>
              <w:jc w:val="both"/>
              <w:rPr>
                <w:rFonts w:ascii="Times New Roman" w:hAnsi="Times New Roman"/>
                <w:sz w:val="24"/>
                <w:szCs w:val="24"/>
              </w:rPr>
            </w:pPr>
            <w:proofErr w:type="spellStart"/>
            <w:r>
              <w:rPr>
                <w:rFonts w:ascii="Times New Roman" w:hAnsi="Times New Roman"/>
                <w:sz w:val="24"/>
                <w:szCs w:val="24"/>
              </w:rPr>
              <w:t>Thermowell</w:t>
            </w:r>
            <w:proofErr w:type="spellEnd"/>
            <w:r>
              <w:rPr>
                <w:rFonts w:ascii="Times New Roman" w:hAnsi="Times New Roman"/>
                <w:sz w:val="24"/>
                <w:szCs w:val="24"/>
              </w:rPr>
              <w:t xml:space="preserve"> with suitable temperature sensor, single tube (in and out type) for cooling purpose, dip tube. Safety rupture disc (certificate must be provided by the original manufacturer) and other necessary fittings </w:t>
            </w:r>
            <w:r>
              <w:rPr>
                <w:rFonts w:ascii="Times New Roman" w:hAnsi="Times New Roman"/>
                <w:sz w:val="24"/>
                <w:szCs w:val="24"/>
              </w:rPr>
              <w:lastRenderedPageBreak/>
              <w:t xml:space="preserve">such as vent valve, pressure gauge, gas inlet-valve and liquid sampling valve, pipe line for automatic cooling purpose.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Body and head sealing</w:t>
            </w:r>
          </w:p>
        </w:tc>
        <w:tc>
          <w:tcPr>
            <w:tcW w:w="7065" w:type="dxa"/>
          </w:tcPr>
          <w:p w:rsidR="00A2550C" w:rsidRDefault="00A2550C" w:rsidP="00060466">
            <w:pPr>
              <w:spacing w:after="120"/>
              <w:rPr>
                <w:rFonts w:ascii="Times New Roman" w:hAnsi="Times New Roman"/>
                <w:sz w:val="24"/>
                <w:szCs w:val="24"/>
              </w:rPr>
            </w:pPr>
            <w:r w:rsidRPr="005A7E41">
              <w:rPr>
                <w:rFonts w:ascii="Times New Roman" w:hAnsi="Times New Roman"/>
                <w:sz w:val="24"/>
                <w:szCs w:val="24"/>
              </w:rPr>
              <w:t xml:space="preserve">Metallic gasket with </w:t>
            </w:r>
            <w:r>
              <w:rPr>
                <w:rFonts w:ascii="Times New Roman" w:hAnsi="Times New Roman"/>
                <w:sz w:val="24"/>
                <w:szCs w:val="24"/>
              </w:rPr>
              <w:t>appropriate</w:t>
            </w:r>
            <w:r w:rsidRPr="005A7E41">
              <w:rPr>
                <w:rFonts w:ascii="Times New Roman" w:hAnsi="Times New Roman"/>
                <w:sz w:val="24"/>
                <w:szCs w:val="24"/>
              </w:rPr>
              <w:t xml:space="preserve"> opening system </w:t>
            </w:r>
            <w:r>
              <w:rPr>
                <w:rFonts w:ascii="Times New Roman" w:hAnsi="Times New Roman"/>
                <w:sz w:val="24"/>
                <w:szCs w:val="24"/>
              </w:rPr>
              <w:t xml:space="preserve">and </w:t>
            </w:r>
            <w:r w:rsidRPr="005A7E41">
              <w:rPr>
                <w:rFonts w:ascii="Times New Roman" w:hAnsi="Times New Roman"/>
                <w:sz w:val="24"/>
                <w:szCs w:val="24"/>
              </w:rPr>
              <w:t xml:space="preserve">clamp bolts. Body clamps </w:t>
            </w:r>
            <w:r>
              <w:rPr>
                <w:rFonts w:ascii="Times New Roman" w:hAnsi="Times New Roman"/>
                <w:sz w:val="24"/>
                <w:szCs w:val="24"/>
              </w:rPr>
              <w:t xml:space="preserve">with suitable </w:t>
            </w:r>
            <w:r w:rsidRPr="005A7E41">
              <w:rPr>
                <w:rFonts w:ascii="Times New Roman" w:hAnsi="Times New Roman"/>
                <w:sz w:val="24"/>
                <w:szCs w:val="24"/>
              </w:rPr>
              <w:t>latches in order to prevent flying off of clamps when pressure exceeding limit.</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Motor and drive</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¼ or above H.P AC motor with flameproof, 100- 1400 rpm or above and digital display for RPM.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Shaft sealing </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Maintenance free zero leakage magnetic drive coupling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Stirrer</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4 or above</w:t>
            </w:r>
            <w:r w:rsidDel="005D7D0A">
              <w:rPr>
                <w:rFonts w:ascii="Times New Roman" w:hAnsi="Times New Roman"/>
                <w:sz w:val="24"/>
                <w:szCs w:val="24"/>
              </w:rPr>
              <w:t xml:space="preserve"> </w:t>
            </w:r>
            <w:r>
              <w:rPr>
                <w:rFonts w:ascii="Times New Roman" w:hAnsi="Times New Roman"/>
                <w:sz w:val="24"/>
                <w:szCs w:val="24"/>
              </w:rPr>
              <w:t xml:space="preserve">bladed turbine stirrer </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Heating </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Insulated external ceramic band heater, high temperature steel cladding, on/off heating system to avoid over heating for safety reasons, and insulated heater plate.</w:t>
            </w:r>
          </w:p>
        </w:tc>
      </w:tr>
      <w:tr w:rsidR="00A2550C" w:rsidRPr="0089066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Control panel</w:t>
            </w:r>
          </w:p>
        </w:tc>
        <w:tc>
          <w:tcPr>
            <w:tcW w:w="7065" w:type="dxa"/>
          </w:tcPr>
          <w:p w:rsidR="00A2550C" w:rsidRPr="0089066C" w:rsidRDefault="00A2550C" w:rsidP="00060466">
            <w:pPr>
              <w:pStyle w:val="Default"/>
              <w:spacing w:after="120"/>
              <w:rPr>
                <w:rFonts w:ascii="Times New Roman" w:hAnsi="Times New Roman" w:cs="Times New Roman"/>
              </w:rPr>
            </w:pPr>
            <w:r w:rsidRPr="00DB01EC">
              <w:rPr>
                <w:rFonts w:ascii="Times New Roman" w:hAnsi="Times New Roman" w:cs="Times New Roman"/>
              </w:rPr>
              <w:t xml:space="preserve">SS control panel with </w:t>
            </w:r>
            <w:r>
              <w:rPr>
                <w:rFonts w:ascii="Times New Roman" w:hAnsi="Times New Roman" w:cs="Times New Roman"/>
              </w:rPr>
              <w:t>p</w:t>
            </w:r>
            <w:r w:rsidRPr="00DB01EC">
              <w:rPr>
                <w:rFonts w:ascii="Times New Roman" w:hAnsi="Times New Roman" w:cs="Times New Roman"/>
              </w:rPr>
              <w:t xml:space="preserve">rogrammable temperature controller with </w:t>
            </w:r>
            <w:r>
              <w:rPr>
                <w:rFonts w:ascii="Times New Roman" w:hAnsi="Times New Roman" w:cs="Times New Roman"/>
              </w:rPr>
              <w:t xml:space="preserve">suitable </w:t>
            </w:r>
            <w:r w:rsidRPr="00DB01EC">
              <w:rPr>
                <w:rFonts w:ascii="Times New Roman" w:hAnsi="Times New Roman" w:cs="Times New Roman"/>
              </w:rPr>
              <w:t xml:space="preserve">alarm system </w:t>
            </w:r>
            <w:r>
              <w:rPr>
                <w:rFonts w:ascii="Times New Roman" w:hAnsi="Times New Roman" w:cs="Times New Roman"/>
              </w:rPr>
              <w:t xml:space="preserve">when reaching high temperature </w:t>
            </w:r>
            <w:r w:rsidRPr="00DB01EC">
              <w:rPr>
                <w:rFonts w:ascii="Times New Roman" w:hAnsi="Times New Roman" w:cs="Times New Roman"/>
              </w:rPr>
              <w:t xml:space="preserve">&amp; </w:t>
            </w:r>
            <w:r>
              <w:rPr>
                <w:rFonts w:ascii="Times New Roman" w:hAnsi="Times New Roman" w:cs="Times New Roman"/>
              </w:rPr>
              <w:t xml:space="preserve">an appropriate </w:t>
            </w:r>
            <w:r w:rsidRPr="00DB01EC">
              <w:rPr>
                <w:rFonts w:ascii="Times New Roman" w:hAnsi="Times New Roman" w:cs="Times New Roman"/>
              </w:rPr>
              <w:t xml:space="preserve">motor speed controller. </w:t>
            </w:r>
          </w:p>
        </w:tc>
      </w:tr>
      <w:tr w:rsidR="00A2550C" w:rsidRPr="00DB01E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Pressure indicator</w:t>
            </w:r>
          </w:p>
        </w:tc>
        <w:tc>
          <w:tcPr>
            <w:tcW w:w="7065" w:type="dxa"/>
          </w:tcPr>
          <w:p w:rsidR="00A2550C" w:rsidRPr="00DB01EC" w:rsidRDefault="00A2550C" w:rsidP="00060466">
            <w:pPr>
              <w:pStyle w:val="Default"/>
              <w:spacing w:after="120"/>
              <w:rPr>
                <w:rFonts w:ascii="Times New Roman" w:hAnsi="Times New Roman" w:cs="Times New Roman"/>
              </w:rPr>
            </w:pPr>
            <w:r>
              <w:rPr>
                <w:rFonts w:ascii="Times New Roman" w:hAnsi="Times New Roman" w:cs="Times New Roman"/>
              </w:rPr>
              <w:t>Digital pressure display in bar, high pressure alarm and high pressure safety heater cut off</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Power supply</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1 Phase, 220V AC, 50Hz</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Mounting</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The complete autoclave should be mounted on SS trolley</w:t>
            </w:r>
          </w:p>
        </w:tc>
      </w:tr>
      <w:tr w:rsidR="00A2550C" w:rsidTr="00A2550C">
        <w:tc>
          <w:tcPr>
            <w:tcW w:w="720" w:type="dxa"/>
          </w:tcPr>
          <w:p w:rsidR="00A2550C" w:rsidRPr="00F55537" w:rsidRDefault="00A2550C" w:rsidP="00A2550C">
            <w:pPr>
              <w:pStyle w:val="ListParagraph"/>
              <w:numPr>
                <w:ilvl w:val="0"/>
                <w:numId w:val="35"/>
              </w:numPr>
              <w:spacing w:after="120" w:line="240" w:lineRule="auto"/>
              <w:ind w:left="470" w:hanging="357"/>
              <w:rPr>
                <w:rFonts w:ascii="Times New Roman" w:hAnsi="Times New Roman"/>
                <w:sz w:val="24"/>
                <w:szCs w:val="24"/>
              </w:rPr>
            </w:pPr>
          </w:p>
        </w:tc>
        <w:tc>
          <w:tcPr>
            <w:tcW w:w="1755" w:type="dxa"/>
          </w:tcPr>
          <w:p w:rsidR="00A2550C" w:rsidRDefault="00A2550C" w:rsidP="00060466">
            <w:pPr>
              <w:spacing w:after="120"/>
              <w:rPr>
                <w:rFonts w:ascii="Times New Roman" w:hAnsi="Times New Roman"/>
                <w:sz w:val="24"/>
                <w:szCs w:val="24"/>
              </w:rPr>
            </w:pPr>
            <w:r>
              <w:rPr>
                <w:rFonts w:ascii="Times New Roman" w:hAnsi="Times New Roman"/>
                <w:sz w:val="24"/>
                <w:szCs w:val="24"/>
              </w:rPr>
              <w:t xml:space="preserve">Other accessories  </w:t>
            </w:r>
          </w:p>
        </w:tc>
        <w:tc>
          <w:tcPr>
            <w:tcW w:w="7065" w:type="dxa"/>
          </w:tcPr>
          <w:p w:rsidR="00A2550C" w:rsidRDefault="00A2550C" w:rsidP="00060466">
            <w:pPr>
              <w:spacing w:after="120"/>
              <w:rPr>
                <w:rFonts w:ascii="Times New Roman" w:hAnsi="Times New Roman"/>
                <w:sz w:val="24"/>
                <w:szCs w:val="24"/>
              </w:rPr>
            </w:pPr>
            <w:r>
              <w:rPr>
                <w:rFonts w:ascii="Times New Roman" w:hAnsi="Times New Roman"/>
                <w:sz w:val="24"/>
                <w:szCs w:val="24"/>
              </w:rPr>
              <w:t>SS pressure regulator for releasing the pressure, pressure gauge, 4m long hose pipe with NRV for charging gas, adaptor for H</w:t>
            </w:r>
            <w:r w:rsidRPr="004F52E8">
              <w:rPr>
                <w:rFonts w:ascii="Times New Roman" w:hAnsi="Times New Roman"/>
                <w:sz w:val="24"/>
                <w:szCs w:val="24"/>
                <w:vertAlign w:val="subscript"/>
              </w:rPr>
              <w:t>2</w:t>
            </w:r>
            <w:r>
              <w:rPr>
                <w:rFonts w:ascii="Times New Roman" w:hAnsi="Times New Roman"/>
                <w:sz w:val="24"/>
                <w:szCs w:val="24"/>
              </w:rPr>
              <w:t>, N</w:t>
            </w:r>
            <w:r w:rsidRPr="004F52E8">
              <w:rPr>
                <w:rFonts w:ascii="Times New Roman" w:hAnsi="Times New Roman"/>
                <w:sz w:val="24"/>
                <w:szCs w:val="24"/>
                <w:vertAlign w:val="subscript"/>
              </w:rPr>
              <w:t>2</w:t>
            </w:r>
            <w:r>
              <w:rPr>
                <w:rFonts w:ascii="Times New Roman" w:hAnsi="Times New Roman"/>
                <w:sz w:val="24"/>
                <w:szCs w:val="24"/>
              </w:rPr>
              <w:t>, O</w:t>
            </w:r>
            <w:r w:rsidRPr="004F52E8">
              <w:rPr>
                <w:rFonts w:ascii="Times New Roman" w:hAnsi="Times New Roman"/>
                <w:sz w:val="24"/>
                <w:szCs w:val="24"/>
                <w:vertAlign w:val="subscript"/>
              </w:rPr>
              <w:t>2</w:t>
            </w:r>
            <w:r>
              <w:rPr>
                <w:rFonts w:ascii="Times New Roman" w:hAnsi="Times New Roman"/>
                <w:sz w:val="24"/>
                <w:szCs w:val="24"/>
              </w:rPr>
              <w:t xml:space="preserve"> and Air cylinder.  </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A2550C">
        <w:t xml:space="preserve"> </w:t>
      </w:r>
      <w:proofErr w:type="spellStart"/>
      <w:r w:rsidR="00A2550C">
        <w:t>alongwith</w:t>
      </w:r>
      <w:proofErr w:type="spellEnd"/>
      <w:r w:rsidR="00A2550C">
        <w:t xml:space="preserve"> performance certificate</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69780F" w:rsidRDefault="0069780F" w:rsidP="00FF4563">
      <w:pPr>
        <w:spacing w:after="0" w:line="240" w:lineRule="auto"/>
        <w:ind w:left="719" w:hanging="435"/>
        <w:jc w:val="both"/>
      </w:pP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lastRenderedPageBreak/>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69780F">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B41A56">
        <w:rPr>
          <w:rFonts w:ascii="Arial" w:hAnsi="Arial" w:cs="Arial"/>
          <w:bCs/>
          <w:color w:val="FF0000"/>
          <w:sz w:val="20"/>
          <w:szCs w:val="20"/>
          <w:lang w:val="en-US"/>
        </w:rPr>
        <w:t>11900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w:t>
      </w:r>
      <w:r w:rsidR="008B211D">
        <w:rPr>
          <w:rFonts w:ascii="Arial" w:hAnsi="Arial" w:cs="Arial"/>
          <w:bCs/>
          <w:sz w:val="20"/>
          <w:szCs w:val="20"/>
          <w:lang w:val="en-US"/>
        </w:rPr>
        <w:t xml:space="preserve"> </w:t>
      </w:r>
      <w:r w:rsidR="002C0F48">
        <w:rPr>
          <w:rFonts w:ascii="Arial" w:hAnsi="Arial" w:cs="Arial"/>
          <w:b/>
          <w:i/>
          <w:color w:val="FF0000"/>
          <w:sz w:val="20"/>
          <w:szCs w:val="20"/>
          <w:u w:val="single"/>
        </w:rPr>
        <w:t>24.05.</w:t>
      </w:r>
      <w:r w:rsidR="005E068F">
        <w:rPr>
          <w:rFonts w:ascii="Arial" w:hAnsi="Arial" w:cs="Arial"/>
          <w:b/>
          <w:i/>
          <w:color w:val="FF0000"/>
          <w:sz w:val="20"/>
          <w:szCs w:val="20"/>
          <w:u w:val="single"/>
        </w:rPr>
        <w:t>2017</w:t>
      </w:r>
      <w:r w:rsidR="008B211D">
        <w:rPr>
          <w:rFonts w:ascii="Arial" w:hAnsi="Arial" w:cs="Arial"/>
          <w:b/>
          <w:i/>
          <w:color w:val="FF0000"/>
          <w:sz w:val="20"/>
          <w:szCs w:val="20"/>
          <w:u w:val="single"/>
        </w:rPr>
        <w:t xml:space="preserve"> </w:t>
      </w:r>
      <w:r w:rsidR="00CB1D73">
        <w:rPr>
          <w:rFonts w:ascii="Arial" w:hAnsi="Arial" w:cs="Arial"/>
          <w:bCs/>
          <w:sz w:val="20"/>
          <w:szCs w:val="20"/>
          <w:lang w:val="en-US"/>
        </w:rPr>
        <w:t>at 2.30 pm.</w:t>
      </w:r>
      <w:r w:rsidRPr="006F4052">
        <w:rPr>
          <w:rFonts w:ascii="Arial" w:hAnsi="Arial" w:cs="Arial"/>
          <w:bCs/>
          <w:sz w:val="20"/>
          <w:szCs w:val="20"/>
          <w:lang w:val="en-US"/>
        </w:rPr>
        <w:t xml:space="preserve"> The Technical Bid will be opened on the same day </w:t>
      </w:r>
      <w:proofErr w:type="spellStart"/>
      <w:proofErr w:type="gram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5A3315">
        <w:rPr>
          <w:rFonts w:ascii="Arial" w:hAnsi="Arial" w:cs="Arial"/>
          <w:bCs/>
          <w:sz w:val="20"/>
          <w:szCs w:val="20"/>
          <w:lang w:val="en-US"/>
        </w:rPr>
        <w:t xml:space="preserve"> </w:t>
      </w:r>
      <w:r w:rsidR="002C0F48">
        <w:rPr>
          <w:rFonts w:ascii="Arial" w:hAnsi="Arial" w:cs="Arial"/>
          <w:b/>
          <w:i/>
          <w:color w:val="FF0000"/>
          <w:sz w:val="20"/>
          <w:szCs w:val="20"/>
          <w:u w:val="single"/>
        </w:rPr>
        <w:t>24.0</w:t>
      </w:r>
      <w:r w:rsidR="005E068F">
        <w:rPr>
          <w:rFonts w:ascii="Arial" w:hAnsi="Arial" w:cs="Arial"/>
          <w:b/>
          <w:i/>
          <w:color w:val="FF0000"/>
          <w:sz w:val="20"/>
          <w:szCs w:val="20"/>
          <w:u w:val="single"/>
        </w:rPr>
        <w:t>5</w:t>
      </w:r>
      <w:r w:rsidR="008B211D">
        <w:rPr>
          <w:rFonts w:ascii="Arial" w:hAnsi="Arial" w:cs="Arial"/>
          <w:b/>
          <w:i/>
          <w:color w:val="FF0000"/>
          <w:sz w:val="20"/>
          <w:szCs w:val="20"/>
          <w:u w:val="single"/>
        </w:rPr>
        <w:t>.2017</w:t>
      </w:r>
      <w:proofErr w:type="gramEnd"/>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962FEF" w:rsidRPr="00962FEF">
        <w:rPr>
          <w:rFonts w:ascii="Arial" w:hAnsi="Arial" w:cs="Arial"/>
          <w:b/>
          <w:sz w:val="20"/>
          <w:szCs w:val="20"/>
          <w:u w:val="single"/>
        </w:rPr>
        <w:t>“Q</w:t>
      </w:r>
      <w:r w:rsidR="00692FAF">
        <w:rPr>
          <w:rFonts w:ascii="Arial" w:hAnsi="Arial" w:cs="Arial"/>
          <w:b/>
          <w:sz w:val="20"/>
          <w:szCs w:val="20"/>
          <w:u w:val="single"/>
        </w:rPr>
        <w:t xml:space="preserve">uotation against Tender </w:t>
      </w:r>
      <w:r w:rsidR="007B7C49">
        <w:rPr>
          <w:rFonts w:ascii="Century Gothic" w:hAnsi="Century Gothic"/>
          <w:b/>
          <w:sz w:val="20"/>
          <w:szCs w:val="20"/>
          <w:u w:val="single"/>
        </w:rPr>
        <w:t>CIAB/1(0</w:t>
      </w:r>
      <w:r w:rsidR="002C0F48">
        <w:rPr>
          <w:rFonts w:ascii="Century Gothic" w:hAnsi="Century Gothic"/>
          <w:b/>
          <w:sz w:val="20"/>
          <w:szCs w:val="20"/>
          <w:u w:val="single"/>
        </w:rPr>
        <w:t>4</w:t>
      </w:r>
      <w:r w:rsidR="007B7C49">
        <w:rPr>
          <w:rFonts w:ascii="Century Gothic" w:hAnsi="Century Gothic"/>
          <w:b/>
          <w:sz w:val="20"/>
          <w:szCs w:val="20"/>
          <w:u w:val="single"/>
        </w:rPr>
        <w:t>)/17-18/</w:t>
      </w:r>
      <w:proofErr w:type="spellStart"/>
      <w:r w:rsidR="007B7C49">
        <w:rPr>
          <w:rFonts w:ascii="Century Gothic" w:hAnsi="Century Gothic"/>
          <w:b/>
          <w:sz w:val="20"/>
          <w:szCs w:val="20"/>
          <w:u w:val="single"/>
        </w:rPr>
        <w:t>Pur</w:t>
      </w:r>
      <w:proofErr w:type="spellEnd"/>
      <w:r w:rsidR="007B7C49">
        <w:rPr>
          <w:rFonts w:ascii="Century Gothic" w:hAnsi="Century Gothic"/>
          <w:b/>
          <w:sz w:val="20"/>
          <w:szCs w:val="20"/>
          <w:u w:val="single"/>
        </w:rPr>
        <w:t xml:space="preserve"> “</w:t>
      </w:r>
      <w:r w:rsidR="007B7C49" w:rsidRPr="005B768D">
        <w:rPr>
          <w:rFonts w:ascii="Century Gothic" w:hAnsi="Century Gothic"/>
          <w:b/>
          <w:sz w:val="20"/>
          <w:szCs w:val="20"/>
          <w:u w:val="single"/>
        </w:rPr>
        <w:t>for</w:t>
      </w:r>
      <w:r w:rsidR="007B7C49">
        <w:rPr>
          <w:rFonts w:ascii="Century Gothic" w:hAnsi="Century Gothic"/>
          <w:b/>
          <w:sz w:val="20"/>
          <w:szCs w:val="20"/>
          <w:u w:val="single"/>
        </w:rPr>
        <w:t xml:space="preserve"> supply of </w:t>
      </w:r>
      <w:r w:rsidR="002C0F48">
        <w:rPr>
          <w:rFonts w:ascii="Century Gothic" w:hAnsi="Century Gothic"/>
          <w:b/>
          <w:sz w:val="20"/>
          <w:szCs w:val="20"/>
          <w:u w:val="single"/>
        </w:rPr>
        <w:t>High Pressure Reactor</w:t>
      </w:r>
      <w:r w:rsidR="00962FEF" w:rsidRPr="00962FEF">
        <w:rPr>
          <w:rFonts w:ascii="Arial" w:hAnsi="Arial" w:cs="Arial"/>
          <w:b/>
          <w:sz w:val="20"/>
          <w:szCs w:val="20"/>
          <w:u w:val="single"/>
        </w:rPr>
        <w:t>”</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2C0F48">
        <w:rPr>
          <w:rFonts w:ascii="Arial" w:hAnsi="Arial" w:cs="Arial"/>
          <w:b/>
          <w:i/>
          <w:color w:val="FF0000"/>
          <w:sz w:val="20"/>
          <w:szCs w:val="20"/>
          <w:u w:val="single"/>
        </w:rPr>
        <w:t>24.</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B41A56">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5D7BFF" w:rsidRPr="001B673D">
        <w:rPr>
          <w:b/>
          <w:sz w:val="20"/>
          <w:szCs w:val="20"/>
          <w:lang w:val="en-US"/>
        </w:rPr>
        <w:t>CIAB/1(</w:t>
      </w:r>
      <w:r w:rsidR="005D7BFF">
        <w:rPr>
          <w:b/>
          <w:sz w:val="20"/>
          <w:szCs w:val="20"/>
          <w:lang w:val="en-US"/>
        </w:rPr>
        <w:t>04</w:t>
      </w:r>
      <w:r w:rsidR="005D7BFF" w:rsidRPr="001B673D">
        <w:rPr>
          <w:b/>
          <w:sz w:val="20"/>
          <w:szCs w:val="20"/>
          <w:lang w:val="en-US"/>
        </w:rPr>
        <w:t>)1</w:t>
      </w:r>
      <w:r w:rsidR="005D7BFF">
        <w:rPr>
          <w:b/>
          <w:sz w:val="20"/>
          <w:szCs w:val="20"/>
          <w:lang w:val="en-US"/>
        </w:rPr>
        <w:t>7-18</w:t>
      </w:r>
      <w:r w:rsidR="005D7BFF" w:rsidRPr="001B673D">
        <w:rPr>
          <w:b/>
          <w:sz w:val="20"/>
          <w:szCs w:val="20"/>
          <w:lang w:val="en-US"/>
        </w:rPr>
        <w:t xml:space="preserve">/N </w:t>
      </w:r>
      <w:proofErr w:type="spellStart"/>
      <w:r w:rsidR="005D7BFF" w:rsidRPr="001B673D">
        <w:rPr>
          <w:b/>
          <w:sz w:val="20"/>
          <w:szCs w:val="20"/>
          <w:lang w:val="en-US"/>
        </w:rPr>
        <w:t>Pur</w:t>
      </w:r>
      <w:proofErr w:type="spellEnd"/>
      <w:r w:rsidR="005D7BFF" w:rsidRPr="001B673D">
        <w:rPr>
          <w:b/>
          <w:sz w:val="20"/>
          <w:szCs w:val="20"/>
          <w:lang w:val="en-US"/>
        </w:rPr>
        <w:t xml:space="preserve"> dated </w:t>
      </w:r>
      <w:r w:rsidR="005D7BFF">
        <w:rPr>
          <w:b/>
          <w:sz w:val="20"/>
          <w:szCs w:val="20"/>
          <w:lang w:val="en-US"/>
        </w:rPr>
        <w:t xml:space="preserve">    2</w:t>
      </w:r>
      <w:r w:rsidR="00A93C00">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sidR="00A71962">
        <w:rPr>
          <w:b/>
          <w:sz w:val="20"/>
          <w:szCs w:val="20"/>
          <w:lang w:val="en-US"/>
        </w:rPr>
        <w:t>0</w:t>
      </w:r>
      <w:r w:rsidR="00AA27EE">
        <w:rPr>
          <w:b/>
          <w:sz w:val="20"/>
          <w:szCs w:val="20"/>
          <w:lang w:val="en-US"/>
        </w:rPr>
        <w:t>4</w:t>
      </w:r>
      <w:r w:rsidRPr="001B673D">
        <w:rPr>
          <w:b/>
          <w:sz w:val="20"/>
          <w:szCs w:val="20"/>
          <w:lang w:val="en-US"/>
        </w:rPr>
        <w:t>)1</w:t>
      </w:r>
      <w:r w:rsidR="00692FAF">
        <w:rPr>
          <w:b/>
          <w:sz w:val="20"/>
          <w:szCs w:val="20"/>
          <w:lang w:val="en-US"/>
        </w:rPr>
        <w:t>7-18</w:t>
      </w:r>
      <w:r w:rsidRPr="001B673D">
        <w:rPr>
          <w:b/>
          <w:sz w:val="20"/>
          <w:szCs w:val="20"/>
          <w:lang w:val="en-US"/>
        </w:rPr>
        <w:t xml:space="preserve">/N </w:t>
      </w:r>
      <w:proofErr w:type="spellStart"/>
      <w:r w:rsidRPr="001B673D">
        <w:rPr>
          <w:b/>
          <w:sz w:val="20"/>
          <w:szCs w:val="20"/>
          <w:lang w:val="en-US"/>
        </w:rPr>
        <w:t>Pur</w:t>
      </w:r>
      <w:proofErr w:type="spellEnd"/>
      <w:r w:rsidRPr="001B673D">
        <w:rPr>
          <w:b/>
          <w:sz w:val="20"/>
          <w:szCs w:val="20"/>
          <w:lang w:val="en-US"/>
        </w:rPr>
        <w:t xml:space="preserve"> dated </w:t>
      </w:r>
      <w:r w:rsidR="0002592C">
        <w:rPr>
          <w:b/>
          <w:sz w:val="20"/>
          <w:szCs w:val="20"/>
          <w:lang w:val="en-US"/>
        </w:rPr>
        <w:t xml:space="preserve">    </w:t>
      </w:r>
      <w:r w:rsidR="00692FAF">
        <w:rPr>
          <w:b/>
          <w:sz w:val="20"/>
          <w:szCs w:val="20"/>
          <w:lang w:val="en-US"/>
        </w:rPr>
        <w:t>2</w:t>
      </w:r>
      <w:r w:rsidR="00A93C00">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41" w:rsidRDefault="00317F41">
      <w:pPr>
        <w:spacing w:after="0" w:line="240" w:lineRule="auto"/>
      </w:pPr>
      <w:r>
        <w:separator/>
      </w:r>
    </w:p>
  </w:endnote>
  <w:endnote w:type="continuationSeparator" w:id="0">
    <w:p w:rsidR="00317F41" w:rsidRDefault="0031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A93C00" w:rsidRPr="00DD5BA3" w:rsidRDefault="00A93C00" w:rsidP="00A93C00">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A93C00" w:rsidRPr="00DD5BA3" w:rsidRDefault="00A93C00" w:rsidP="00A93C00">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41" w:rsidRDefault="00317F41">
      <w:pPr>
        <w:spacing w:after="0" w:line="240" w:lineRule="auto"/>
      </w:pPr>
      <w:r>
        <w:separator/>
      </w:r>
    </w:p>
  </w:footnote>
  <w:footnote w:type="continuationSeparator" w:id="0">
    <w:p w:rsidR="00317F41" w:rsidRDefault="0031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A93C00" w:rsidRPr="00DD5BA3" w:rsidRDefault="00A93C00" w:rsidP="00A93C00">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A93C00" w:rsidRPr="00DD5BA3" w:rsidRDefault="00A93C00" w:rsidP="00A93C00">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A93C00" w:rsidRPr="005A046B" w:rsidRDefault="00A93C00" w:rsidP="00A93C00">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A93C00" w:rsidRPr="005A046B" w:rsidRDefault="00A93C00" w:rsidP="00A93C00">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A93C00" w:rsidRPr="00DD5BA3" w:rsidRDefault="00A93C00" w:rsidP="00A93C00">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A93C00" w:rsidRPr="00DD5BA3" w:rsidRDefault="00A93C00" w:rsidP="00A93C00">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A93C00" w:rsidRPr="005A046B" w:rsidRDefault="00A93C00" w:rsidP="00A93C00">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A93C00" w:rsidRPr="005A046B" w:rsidRDefault="00A93C00" w:rsidP="00A93C00">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0A5805"/>
    <w:multiLevelType w:val="hybridMultilevel"/>
    <w:tmpl w:val="2026B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4"/>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3"/>
  </w:num>
  <w:num w:numId="31">
    <w:abstractNumId w:val="27"/>
  </w:num>
  <w:num w:numId="32">
    <w:abstractNumId w:val="6"/>
  </w:num>
  <w:num w:numId="33">
    <w:abstractNumId w:val="12"/>
  </w:num>
  <w:num w:numId="34">
    <w:abstractNumId w:val="7"/>
  </w:num>
  <w:num w:numId="3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62929"/>
    <w:rsid w:val="00076453"/>
    <w:rsid w:val="00084654"/>
    <w:rsid w:val="00090AEA"/>
    <w:rsid w:val="000A25D3"/>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30F2A"/>
    <w:rsid w:val="00235B48"/>
    <w:rsid w:val="00290C73"/>
    <w:rsid w:val="002A06C5"/>
    <w:rsid w:val="002A4FDB"/>
    <w:rsid w:val="002A50DA"/>
    <w:rsid w:val="002C0F48"/>
    <w:rsid w:val="002D470E"/>
    <w:rsid w:val="002E0B17"/>
    <w:rsid w:val="002F1093"/>
    <w:rsid w:val="00307E9E"/>
    <w:rsid w:val="00317F41"/>
    <w:rsid w:val="00323E0A"/>
    <w:rsid w:val="00332110"/>
    <w:rsid w:val="003429C5"/>
    <w:rsid w:val="0038081A"/>
    <w:rsid w:val="003B588D"/>
    <w:rsid w:val="003E36BA"/>
    <w:rsid w:val="003E7D5E"/>
    <w:rsid w:val="003F0832"/>
    <w:rsid w:val="00415118"/>
    <w:rsid w:val="00415950"/>
    <w:rsid w:val="00433A41"/>
    <w:rsid w:val="00457981"/>
    <w:rsid w:val="004A1B1B"/>
    <w:rsid w:val="004E77A2"/>
    <w:rsid w:val="004F79F9"/>
    <w:rsid w:val="00516552"/>
    <w:rsid w:val="00547186"/>
    <w:rsid w:val="00552CE9"/>
    <w:rsid w:val="00555485"/>
    <w:rsid w:val="00561D4C"/>
    <w:rsid w:val="005A083E"/>
    <w:rsid w:val="005A3315"/>
    <w:rsid w:val="005C35FA"/>
    <w:rsid w:val="005C7BB0"/>
    <w:rsid w:val="005D7BFF"/>
    <w:rsid w:val="005E068F"/>
    <w:rsid w:val="005E50B0"/>
    <w:rsid w:val="00614F34"/>
    <w:rsid w:val="00663BAF"/>
    <w:rsid w:val="00692FAF"/>
    <w:rsid w:val="0069780F"/>
    <w:rsid w:val="006A30EA"/>
    <w:rsid w:val="006A3F0F"/>
    <w:rsid w:val="006F4052"/>
    <w:rsid w:val="00705050"/>
    <w:rsid w:val="007154DC"/>
    <w:rsid w:val="00757A46"/>
    <w:rsid w:val="007616F5"/>
    <w:rsid w:val="0076196A"/>
    <w:rsid w:val="007B055C"/>
    <w:rsid w:val="007B7C49"/>
    <w:rsid w:val="007E40B6"/>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30016"/>
    <w:rsid w:val="009362FB"/>
    <w:rsid w:val="00940375"/>
    <w:rsid w:val="00962FEF"/>
    <w:rsid w:val="009841B3"/>
    <w:rsid w:val="00985857"/>
    <w:rsid w:val="00992242"/>
    <w:rsid w:val="009A2B09"/>
    <w:rsid w:val="009A4D30"/>
    <w:rsid w:val="009B2AD7"/>
    <w:rsid w:val="009E1287"/>
    <w:rsid w:val="009F1606"/>
    <w:rsid w:val="009F4BF7"/>
    <w:rsid w:val="00A2550C"/>
    <w:rsid w:val="00A270F5"/>
    <w:rsid w:val="00A53F86"/>
    <w:rsid w:val="00A55769"/>
    <w:rsid w:val="00A637BF"/>
    <w:rsid w:val="00A71962"/>
    <w:rsid w:val="00A75D74"/>
    <w:rsid w:val="00A86808"/>
    <w:rsid w:val="00A93C00"/>
    <w:rsid w:val="00AA27EE"/>
    <w:rsid w:val="00AA30DA"/>
    <w:rsid w:val="00AC1FA4"/>
    <w:rsid w:val="00AD4420"/>
    <w:rsid w:val="00AD4BC9"/>
    <w:rsid w:val="00AD7B55"/>
    <w:rsid w:val="00AE1C00"/>
    <w:rsid w:val="00AF718A"/>
    <w:rsid w:val="00B1300E"/>
    <w:rsid w:val="00B13AEB"/>
    <w:rsid w:val="00B41A56"/>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B1D73"/>
    <w:rsid w:val="00CE25AF"/>
    <w:rsid w:val="00CE6331"/>
    <w:rsid w:val="00CF0711"/>
    <w:rsid w:val="00CF2500"/>
    <w:rsid w:val="00D01126"/>
    <w:rsid w:val="00D01754"/>
    <w:rsid w:val="00D20451"/>
    <w:rsid w:val="00D27DD7"/>
    <w:rsid w:val="00D7317D"/>
    <w:rsid w:val="00D73662"/>
    <w:rsid w:val="00D76A0F"/>
    <w:rsid w:val="00D80D40"/>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44A"/>
    <w:rsid w:val="00FA38A9"/>
    <w:rsid w:val="00FA4FD5"/>
    <w:rsid w:val="00FC2831"/>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customStyle="1" w:styleId="Default">
    <w:name w:val="Default"/>
    <w:rsid w:val="00A2550C"/>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B9F0-2EF7-4768-82AA-56C1EE81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2016-11-23T11:39:00Z</cp:lastPrinted>
  <dcterms:created xsi:type="dcterms:W3CDTF">2017-05-02T03:51:00Z</dcterms:created>
  <dcterms:modified xsi:type="dcterms:W3CDTF">2017-05-02T03:51:00Z</dcterms:modified>
</cp:coreProperties>
</file>